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BB65" w14:textId="77777777" w:rsidR="00E91050" w:rsidRPr="00E91050" w:rsidRDefault="00E91050" w:rsidP="00E9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noProof/>
          <w:color w:val="252B42"/>
          <w:sz w:val="24"/>
          <w:szCs w:val="24"/>
          <w:lang w:eastAsia="sl-SI"/>
        </w:rPr>
        <mc:AlternateContent>
          <mc:Choice Requires="wps">
            <w:drawing>
              <wp:inline distT="0" distB="0" distL="0" distR="0" wp14:anchorId="12B4C280" wp14:editId="3B96723B">
                <wp:extent cx="304800" cy="304800"/>
                <wp:effectExtent l="0" t="0" r="0" b="0"/>
                <wp:docPr id="24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B35C5" id="AutoShap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C920A8E" w14:textId="12264AE9" w:rsidR="00E91050" w:rsidRPr="00E91050" w:rsidRDefault="00E91050" w:rsidP="00E9105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</w:pPr>
      <w:proofErr w:type="spellStart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®</w:t>
      </w:r>
      <w:r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  <w:t>Strong</w:t>
      </w:r>
      <w:proofErr w:type="spellEnd"/>
    </w:p>
    <w:p w14:paraId="59AB9C9C" w14:textId="77777777" w:rsidR="00E91050" w:rsidRPr="00E91050" w:rsidRDefault="00E91050" w:rsidP="00E91050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52B42"/>
          <w:sz w:val="20"/>
          <w:szCs w:val="20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0"/>
          <w:szCs w:val="20"/>
          <w:lang w:eastAsia="sl-SI"/>
        </w:rPr>
        <w:t>100% naravno pršilo za nos</w:t>
      </w:r>
    </w:p>
    <w:p w14:paraId="27A40143" w14:textId="77777777" w:rsidR="00E91050" w:rsidRPr="00E91050" w:rsidRDefault="00E91050" w:rsidP="00E9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Medicinski pripomoček. Hipertonična morska voda iz Jadrana na naraven način odmaši nos pri prehladih, alergijah in gripi. Primeren za odrasle in otroke starejše od 3 let. Varen za uporabo pri nosečnicah.</w:t>
      </w:r>
    </w:p>
    <w:p w14:paraId="602F070A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Sestava</w:t>
      </w:r>
    </w:p>
    <w:p w14:paraId="072DE886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100% morska voda iz Jadrana.</w:t>
      </w:r>
    </w:p>
    <w:p w14:paraId="073E00A6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Blagodejna morska voda iz Jadranskega morja bogata s solmi in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oligoelementi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. V raztopini prisotni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oligoelementi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imajo pomembno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vlogu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pri vzdrževanju normalne funkcije nosne sluznice, kar omogoča prehodnost zgornjih dihalnih poti.</w:t>
      </w:r>
    </w:p>
    <w:p w14:paraId="70AB9AF9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b/>
          <w:bCs/>
          <w:color w:val="252B42"/>
          <w:sz w:val="24"/>
          <w:szCs w:val="24"/>
          <w:lang w:eastAsia="sl-SI"/>
        </w:rPr>
        <w:t>Brez konzervansov.</w:t>
      </w:r>
    </w:p>
    <w:p w14:paraId="026524EB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Kdaj in kako uporabljati </w:t>
      </w:r>
      <w:proofErr w:type="spellStart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proofErr w:type="spellStart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Strong</w:t>
      </w:r>
      <w:proofErr w:type="spellEnd"/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pršilo za nos?</w:t>
      </w:r>
    </w:p>
    <w:p w14:paraId="7D45F28E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Strong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deluje kot naravni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dekongestiv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(odmaši nos). Hipertonična raztopina z visoko koncentracijo soli zaradi osmotskega gradienta veže odvečno tekočino iz nosne sluznice s čimer zmanjša njeno otekanje in olajša dihanje skozi nos.</w:t>
      </w:r>
    </w:p>
    <w:p w14:paraId="7F7731B6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Priporočamo osebam z zamašenim nosom in oteženem dihanjem pri: alergijah, prehladih in gripi.</w:t>
      </w:r>
    </w:p>
    <w:p w14:paraId="1ABB1B44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Lahko se uporablja samostojno ali v kombinaciji s predpisano terapijo.</w:t>
      </w:r>
    </w:p>
    <w:p w14:paraId="1711B4D5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Strong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pršilo za nos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raspršite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1-2 krat v vsako nosnico nekajkrat dnevno, po potrebi tudi večkrat na dan. Uporabljajte dokler je nos zamašen, nato uporabite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Classic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pršilo za nos (izotonična morska voda) za vzdrževanje vsakodnevne higiene.</w:t>
      </w:r>
    </w:p>
    <w:p w14:paraId="1D52FA8A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Ker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Strong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pršilo za nos podpira fiziološko stanje nosne sluznice in nima sistemskih učinkov, je primeren za odrasle in otroke starejše od 3 let.</w:t>
      </w:r>
    </w:p>
    <w:p w14:paraId="13624B97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Strong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je zaradi svoje naravnosti in nežnosti odlična rešitev za zamašen nos med nosečnostjo, saj naj nosečnice ne bi uporabljale zdravil za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prehled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, ki vsebujejo nosečnicam in doječim materam neprimerne sestavine.</w:t>
      </w:r>
    </w:p>
    <w:p w14:paraId="3CFA8FF6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Pred prvo uporabo odstranite zamašek in pritisnite pršilko 2 – 3 krat, da se sprosti zrak.</w:t>
      </w:r>
    </w:p>
    <w:p w14:paraId="73719B5E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lz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higienskih razlogov naj bi en proizvod uporabljala le ena oseba.</w:t>
      </w:r>
    </w:p>
    <w:p w14:paraId="68625E88" w14:textId="77777777" w:rsidR="00E91050" w:rsidRPr="00E91050" w:rsidRDefault="00E91050" w:rsidP="00E91050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lastRenderedPageBreak/>
        <w:t>Namen uporabe</w:t>
      </w:r>
    </w:p>
    <w:p w14:paraId="20D16B23" w14:textId="77777777" w:rsidR="00E91050" w:rsidRPr="00E91050" w:rsidRDefault="00E91050" w:rsidP="00E91050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Normalno dihanje je odvisno od stanja nosne sluznice.</w:t>
      </w:r>
    </w:p>
    <w:p w14:paraId="1D07EE7D" w14:textId="77777777" w:rsidR="00E91050" w:rsidRPr="00E91050" w:rsidRDefault="00E91050" w:rsidP="00E91050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Prehlad, alergija, gripa, operacijski posegi v nosu in številna druga stanja izzovejo povečano izločanje in </w:t>
      </w:r>
      <w:proofErr w:type="spellStart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otečenost</w:t>
      </w:r>
      <w:proofErr w:type="spellEnd"/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nosne sluznice.</w:t>
      </w:r>
    </w:p>
    <w:p w14:paraId="545503E8" w14:textId="77777777" w:rsidR="00E91050" w:rsidRPr="00E91050" w:rsidRDefault="00E91050" w:rsidP="00E91050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V takih primerih je prehodnost nosu zmanjšana zaradi česar je onemogočeno pravilno dihanje tako pri otrocih kot pri odraslih.</w:t>
      </w:r>
    </w:p>
    <w:p w14:paraId="5C83B498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E91050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Opomba</w:t>
      </w:r>
    </w:p>
    <w:p w14:paraId="43B418D7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Ni posebnih pogojev shranjevanja.</w:t>
      </w:r>
    </w:p>
    <w:p w14:paraId="6F29BFFA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Shranjujte nedosegljivo otrokom.</w:t>
      </w:r>
    </w:p>
    <w:p w14:paraId="2FB6CBCA" w14:textId="77777777" w:rsidR="00E91050" w:rsidRPr="00E91050" w:rsidRDefault="00E91050" w:rsidP="00E910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E91050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Proizvoda ne uporabljajte po preteku roka uporabnosti.</w:t>
      </w:r>
    </w:p>
    <w:p w14:paraId="027DB677" w14:textId="77777777" w:rsidR="0082570F" w:rsidRDefault="0082570F"/>
    <w:sectPr w:rsidR="008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10B6"/>
    <w:multiLevelType w:val="multilevel"/>
    <w:tmpl w:val="906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96942"/>
    <w:multiLevelType w:val="multilevel"/>
    <w:tmpl w:val="AE26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50"/>
    <w:rsid w:val="0082570F"/>
    <w:rsid w:val="00E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0467"/>
  <w15:chartTrackingRefBased/>
  <w15:docId w15:val="{1C963A89-A642-4A8C-876A-8BF03C8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8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7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6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2022-03-03T06:51:00Z</dcterms:created>
  <dcterms:modified xsi:type="dcterms:W3CDTF">2022-03-03T06:53:00Z</dcterms:modified>
</cp:coreProperties>
</file>